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администрации города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  <w:t xml:space="preserve">"</w:t>
      </w:r>
      <w:r>
        <w:rPr>
          <w:b/>
          <w:sz w:val="28"/>
          <w:szCs w:val="28"/>
        </w:rPr>
        <w:t xml:space="preserve">Об установлении тарифов на услуги, предоставляемые </w:t>
      </w:r>
      <w:r>
        <w:rPr>
          <w:b/>
          <w:sz w:val="28"/>
          <w:szCs w:val="28"/>
        </w:rPr>
        <w:t xml:space="preserve">муниципальным автономным дошкольным образовательным учреждением города Нижневартовска детским садом №56 "Северяночка"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администрации города об установлении тарифов </w:t>
        <w:br/>
        <w:t xml:space="preserve">на дополнительные образовательные услуги разработан в связи повышением тарифов на платные услуги учреждения.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Рост тарифов обусловлен изменением в системе оплаты труда работников образовательных учреждений.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spacing w:before="240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Тарифы рассчитаны методом экономически обоснованных расходов,                   в состав которых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входит заработная плата основного персонала, страховые взносы на обязательное пенсионное и медицинское страхование в размере 30,2%, материальные затраты, накладные расходы, рентабельность, размер которой </w:t>
        <w:br/>
        <w:t xml:space="preserve">не превышает 20%, утвержденный решением Думы города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от 28.03.2025 №520 "О Порядке принятия решений об установлении тарифов на услуги (работы), предоставляемые (выполняемые) муниципальными учреждениями                                   </w:t>
      </w:r>
      <w:r>
        <w:rPr>
          <w:rFonts w:eastAsia="Calibri"/>
          <w:sz w:val="28"/>
          <w:szCs w:val="28"/>
        </w:rPr>
        <w:t xml:space="preserve">на территории г</w:t>
      </w:r>
      <w:r>
        <w:rPr>
          <w:rFonts w:eastAsia="Calibri"/>
          <w:sz w:val="28"/>
          <w:szCs w:val="28"/>
        </w:rPr>
        <w:t xml:space="preserve">орода Нижневартовска"</w:t>
      </w:r>
      <w:r>
        <w:rPr>
          <w:sz w:val="28"/>
          <w:szCs w:val="28"/>
        </w:rPr>
        <w:t xml:space="preserve">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8"/>
        <w:jc w:val="both"/>
        <w:spacing w:before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проекте постановления администрации города отсутствуют возможные риски нарушения антимонопольного законодательства.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6"/>
          <w:szCs w:val="20"/>
        </w:rPr>
      </w:pPr>
      <w:r>
        <w:rPr>
          <w:sz w:val="26"/>
          <w:szCs w:val="20"/>
        </w:rPr>
      </w:r>
      <w:r>
        <w:rPr>
          <w:sz w:val="26"/>
          <w:szCs w:val="20"/>
        </w:rPr>
      </w:r>
      <w:r>
        <w:rPr>
          <w:sz w:val="26"/>
          <w:szCs w:val="20"/>
        </w:rPr>
      </w:r>
    </w:p>
    <w:tbl>
      <w:tblPr>
        <w:tblStyle w:val="870"/>
        <w:tblpPr w:horzAnchor="margin" w:tblpXSpec="center" w:vertAnchor="text" w:tblpY="457" w:leftFromText="180" w:topFromText="0" w:rightFromText="180" w:bottomFromText="0"/>
        <w:tblW w:w="100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670"/>
        <w:gridCol w:w="4394"/>
      </w:tblGrid>
      <w:tr>
        <w:tblPrEx/>
        <w:trPr>
          <w:trHeight w:val="1953"/>
        </w:trPr>
        <w:tc>
          <w:tcPr>
            <w:tcW w:w="5670" w:type="dxa"/>
            <w:textDirection w:val="lrTb"/>
            <w:noWrap w:val="false"/>
          </w:tcPr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Исполняющий обязанности начальника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   отдела мониторинга и </w:t>
            </w: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тарифного регулирования </w:t>
            </w:r>
            <w:r>
              <w:rPr>
                <w:sz w:val="28"/>
                <w:szCs w:val="28"/>
              </w:rPr>
              <w:t xml:space="preserve">управления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экономики и </w:t>
            </w:r>
            <w:r>
              <w:rPr>
                <w:sz w:val="28"/>
                <w:szCs w:val="28"/>
              </w:rPr>
              <w:t xml:space="preserve">стратегического 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планирования</w:t>
            </w:r>
            <w:r>
              <w:rPr>
                <w:sz w:val="28"/>
                <w:szCs w:val="28"/>
              </w:rPr>
              <w:t xml:space="preserve"> департамента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-256"/>
            </w:pPr>
            <w:r>
              <w:rPr>
                <w:sz w:val="28"/>
                <w:szCs w:val="28"/>
              </w:rPr>
              <w:t xml:space="preserve">   экономического развития</w:t>
            </w:r>
            <w:r>
              <w:t xml:space="preserve">  </w:t>
            </w:r>
            <w:r/>
          </w:p>
          <w:p>
            <w:pPr>
              <w:ind w:right="596"/>
              <w:rPr>
                <w:sz w:val="28"/>
                <w:szCs w:val="28"/>
              </w:rPr>
            </w:pPr>
            <w:r>
              <w:t xml:space="preserve">    </w:t>
            </w:r>
            <w:r>
              <w:rPr>
                <w:sz w:val="28"/>
                <w:szCs w:val="28"/>
              </w:rPr>
              <w:t xml:space="preserve">администрации города</w:t>
            </w:r>
            <w:r>
              <w:rPr>
                <w:sz w:val="28"/>
                <w:szCs w:val="28"/>
              </w:rPr>
              <w:t xml:space="preserve">                                                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</w:r>
          </w:p>
          <w:p>
            <w:pPr>
              <w:ind w:right="59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А.Р. Булатова</w:t>
            </w:r>
            <w:r>
              <w:rPr>
                <w:sz w:val="28"/>
                <w:szCs w:val="28"/>
              </w:rPr>
            </w:r>
            <w:r/>
          </w:p>
          <w:p>
            <w:pPr>
              <w:ind w:right="5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tabs>
          <w:tab w:val="left" w:pos="6645" w:leader="none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Исполнитель: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главный специалист отдела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мониторинга и тарифного регулирования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управления экономики и стратегического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планирования департамента экономического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развития администрации города 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Шаблиенко Екатерина Вадимовна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p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тел.: 8 (3466) 24-10-97 (доб. 28360)</w:t>
      </w:r>
      <w:r>
        <w:rPr>
          <w:color w:val="000000"/>
          <w:sz w:val="16"/>
          <w:szCs w:val="16"/>
        </w:rPr>
      </w:r>
      <w:r>
        <w:rPr>
          <w:color w:val="000000"/>
          <w:sz w:val="16"/>
          <w:szCs w:val="16"/>
        </w:rPr>
      </w:r>
    </w:p>
    <w:sectPr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ourier New">
    <w:panose1 w:val="02070309020205020404"/>
  </w:font>
  <w:font w:name="Times New Roman">
    <w:panose1 w:val="020206030504050203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5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50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20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3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9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5">
    <w:name w:val="Heading 1 Char"/>
    <w:basedOn w:val="701"/>
    <w:link w:val="692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6">
    <w:name w:val="Heading 2 Char"/>
    <w:basedOn w:val="701"/>
    <w:link w:val="693"/>
    <w:uiPriority w:val="9"/>
    <w:rPr>
      <w:rFonts w:ascii="Liberation Sans" w:hAnsi="Liberation Sans" w:eastAsia="Liberation Sans" w:cs="Liberation Sans"/>
      <w:sz w:val="34"/>
    </w:rPr>
  </w:style>
  <w:style w:type="character" w:styleId="677">
    <w:name w:val="Heading 3 Char"/>
    <w:basedOn w:val="701"/>
    <w:link w:val="694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8">
    <w:name w:val="Heading 4 Char"/>
    <w:basedOn w:val="701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9">
    <w:name w:val="Heading 5 Char"/>
    <w:basedOn w:val="701"/>
    <w:link w:val="69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0">
    <w:name w:val="Heading 6 Char"/>
    <w:basedOn w:val="701"/>
    <w:link w:val="69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1">
    <w:name w:val="Heading 7 Char"/>
    <w:basedOn w:val="701"/>
    <w:link w:val="69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2">
    <w:name w:val="Heading 8 Char"/>
    <w:basedOn w:val="701"/>
    <w:link w:val="69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3">
    <w:name w:val="Heading 9 Char"/>
    <w:basedOn w:val="701"/>
    <w:link w:val="70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Title Char"/>
    <w:basedOn w:val="701"/>
    <w:link w:val="714"/>
    <w:uiPriority w:val="10"/>
    <w:rPr>
      <w:sz w:val="48"/>
      <w:szCs w:val="48"/>
    </w:rPr>
  </w:style>
  <w:style w:type="character" w:styleId="685">
    <w:name w:val="Subtitle Char"/>
    <w:basedOn w:val="701"/>
    <w:link w:val="716"/>
    <w:uiPriority w:val="11"/>
    <w:rPr>
      <w:sz w:val="24"/>
      <w:szCs w:val="24"/>
    </w:rPr>
  </w:style>
  <w:style w:type="character" w:styleId="686">
    <w:name w:val="Quote Char"/>
    <w:link w:val="718"/>
    <w:uiPriority w:val="29"/>
    <w:rPr>
      <w:i/>
    </w:rPr>
  </w:style>
  <w:style w:type="character" w:styleId="687">
    <w:name w:val="Intense Quote Char"/>
    <w:link w:val="720"/>
    <w:uiPriority w:val="30"/>
    <w:rPr>
      <w:i/>
    </w:rPr>
  </w:style>
  <w:style w:type="character" w:styleId="688">
    <w:name w:val="Caption Char"/>
    <w:basedOn w:val="701"/>
    <w:link w:val="725"/>
    <w:uiPriority w:val="35"/>
    <w:rPr>
      <w:b/>
      <w:bCs/>
      <w:color w:val="4f81bd" w:themeColor="accent1"/>
      <w:sz w:val="18"/>
      <w:szCs w:val="18"/>
    </w:rPr>
  </w:style>
  <w:style w:type="character" w:styleId="689">
    <w:name w:val="Footnote Text Char"/>
    <w:link w:val="853"/>
    <w:uiPriority w:val="99"/>
    <w:rPr>
      <w:sz w:val="18"/>
    </w:rPr>
  </w:style>
  <w:style w:type="character" w:styleId="690">
    <w:name w:val="Endnote Text Char"/>
    <w:link w:val="856"/>
    <w:uiPriority w:val="99"/>
    <w:rPr>
      <w:sz w:val="20"/>
    </w:rPr>
  </w:style>
  <w:style w:type="paragraph" w:styleId="691" w:default="1">
    <w:name w:val="Normal"/>
    <w:qFormat/>
    <w:rPr>
      <w:sz w:val="24"/>
      <w:szCs w:val="24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No Spacing"/>
    <w:uiPriority w:val="1"/>
    <w:qFormat/>
  </w:style>
  <w:style w:type="paragraph" w:styleId="714">
    <w:name w:val="Title"/>
    <w:basedOn w:val="691"/>
    <w:next w:val="691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Заголовок Знак"/>
    <w:basedOn w:val="701"/>
    <w:link w:val="714"/>
    <w:uiPriority w:val="10"/>
    <w:rPr>
      <w:sz w:val="48"/>
      <w:szCs w:val="48"/>
    </w:rPr>
  </w:style>
  <w:style w:type="paragraph" w:styleId="716">
    <w:name w:val="Subtitle"/>
    <w:basedOn w:val="691"/>
    <w:next w:val="691"/>
    <w:link w:val="717"/>
    <w:uiPriority w:val="11"/>
    <w:qFormat/>
    <w:pPr>
      <w:spacing w:before="200" w:after="200"/>
    </w:pPr>
  </w:style>
  <w:style w:type="character" w:styleId="717" w:customStyle="1">
    <w:name w:val="Подзаголовок Знак"/>
    <w:basedOn w:val="701"/>
    <w:link w:val="716"/>
    <w:uiPriority w:val="11"/>
    <w:rPr>
      <w:sz w:val="24"/>
      <w:szCs w:val="24"/>
    </w:rPr>
  </w:style>
  <w:style w:type="paragraph" w:styleId="718">
    <w:name w:val="Quote"/>
    <w:basedOn w:val="691"/>
    <w:next w:val="691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1"/>
    <w:next w:val="691"/>
    <w:link w:val="72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>
    <w:name w:val="Plain Table 1"/>
    <w:basedOn w:val="70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basedOn w:val="70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basedOn w:val="70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basedOn w:val="70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basedOn w:val="70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basedOn w:val="70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>
    <w:name w:val="Grid Table 5 Dark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>
    <w:name w:val="Grid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>
    <w:name w:val="Grid Table 7 Colorful"/>
    <w:basedOn w:val="70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basedOn w:val="70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basedOn w:val="70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basedOn w:val="70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basedOn w:val="70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>
    <w:name w:val="List Table 6 Colorful"/>
    <w:basedOn w:val="70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>
    <w:name w:val="List Table 7 Colorful"/>
    <w:basedOn w:val="70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691"/>
    <w:link w:val="854"/>
    <w:uiPriority w:val="99"/>
    <w:semiHidden/>
    <w:unhideWhenUsed/>
    <w:pPr>
      <w:spacing w:after="40"/>
    </w:pPr>
    <w:rPr>
      <w:sz w:val="18"/>
    </w:rPr>
  </w:style>
  <w:style w:type="character" w:styleId="854" w:customStyle="1">
    <w:name w:val="Текст сноски Знак"/>
    <w:link w:val="853"/>
    <w:uiPriority w:val="99"/>
    <w:rPr>
      <w:sz w:val="18"/>
    </w:rPr>
  </w:style>
  <w:style w:type="character" w:styleId="855">
    <w:name w:val="footnote reference"/>
    <w:basedOn w:val="701"/>
    <w:uiPriority w:val="99"/>
    <w:unhideWhenUsed/>
    <w:rPr>
      <w:vertAlign w:val="superscript"/>
    </w:rPr>
  </w:style>
  <w:style w:type="paragraph" w:styleId="856">
    <w:name w:val="endnote text"/>
    <w:basedOn w:val="691"/>
    <w:link w:val="857"/>
    <w:uiPriority w:val="99"/>
    <w:semiHidden/>
    <w:unhideWhenUsed/>
    <w:rPr>
      <w:sz w:val="20"/>
    </w:rPr>
  </w:style>
  <w:style w:type="character" w:styleId="857" w:customStyle="1">
    <w:name w:val="Текст концевой сноски Знак"/>
    <w:link w:val="856"/>
    <w:uiPriority w:val="99"/>
    <w:rPr>
      <w:sz w:val="20"/>
    </w:rPr>
  </w:style>
  <w:style w:type="character" w:styleId="858">
    <w:name w:val="endnote reference"/>
    <w:basedOn w:val="701"/>
    <w:uiPriority w:val="99"/>
    <w:semiHidden/>
    <w:unhideWhenUsed/>
    <w:rPr>
      <w:vertAlign w:val="superscript"/>
    </w:rPr>
  </w:style>
  <w:style w:type="paragraph" w:styleId="859">
    <w:name w:val="toc 1"/>
    <w:basedOn w:val="691"/>
    <w:next w:val="691"/>
    <w:uiPriority w:val="39"/>
    <w:unhideWhenUsed/>
    <w:pPr>
      <w:spacing w:after="57"/>
    </w:pPr>
  </w:style>
  <w:style w:type="paragraph" w:styleId="860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1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2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3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4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5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6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7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691"/>
    <w:next w:val="691"/>
    <w:uiPriority w:val="99"/>
    <w:unhideWhenUsed/>
  </w:style>
  <w:style w:type="table" w:styleId="870">
    <w:name w:val="Table Grid"/>
    <w:basedOn w:val="70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1">
    <w:name w:val="Balloon Text"/>
    <w:basedOn w:val="691"/>
    <w:semiHidden/>
    <w:rPr>
      <w:rFonts w:ascii="Tahoma" w:hAnsi="Tahoma" w:cs="Tahoma"/>
      <w:sz w:val="16"/>
      <w:szCs w:val="16"/>
    </w:rPr>
  </w:style>
  <w:style w:type="paragraph" w:styleId="872">
    <w:name w:val="Header"/>
    <w:basedOn w:val="691"/>
    <w:link w:val="873"/>
    <w:pPr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701"/>
    <w:link w:val="872"/>
    <w:rPr>
      <w:sz w:val="24"/>
      <w:szCs w:val="24"/>
      <w:lang w:val="ru-RU" w:eastAsia="ru-RU" w:bidi="ar-SA"/>
    </w:rPr>
  </w:style>
  <w:style w:type="paragraph" w:styleId="874">
    <w:name w:val="List Paragraph"/>
    <w:basedOn w:val="69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5A2716-25FD-4027-8250-726BDC8DA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Нижневартовска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Шебуняева Ксения Олеговна</dc:creator>
  <cp:lastModifiedBy>shablienkoev</cp:lastModifiedBy>
  <cp:revision>21</cp:revision>
  <dcterms:created xsi:type="dcterms:W3CDTF">2025-11-27T11:57:00Z</dcterms:created>
  <dcterms:modified xsi:type="dcterms:W3CDTF">2026-08-19T10:21:54Z</dcterms:modified>
</cp:coreProperties>
</file>